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ESO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Completa calculando la fracción que falta:</w:t>
      </w:r>
    </w:p>
    <w:p>
      <w:pPr>
        <w:spacing w:after="100" w:line="240" w:lineRule="auto"/>
      </w:pPr>
      <w:r>
        <w:pict>
          <v:shape type="#_x0000_t75" style="width:115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Calcula: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80px; height:3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 w:line="240" w:lineRule="auto"/>
      </w:pPr>
      <w:r>
        <w:pict>
          <v:shape type="#_x0000_t75" style="width:80px; height:3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 w:line="240" w:lineRule="auto"/>
      </w:pPr>
      <w:r>
        <w:pict>
          <v:shape type="#_x0000_t75" style="width:79px; height:3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Escribe tres fracciones equivalentes en cada caso: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36px; height:73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Comprueba si son equivalentes los siguientes pares de fracciones: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76px; height:14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Halla la fracción irreducible de cada una de estas fracciones: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36px; height:92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6.-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Calcula el valor de </w:t>
      </w:r>
      <w:r>
        <w:rPr>
          <w:b/>
          <w:i/>
          <w:iCs/>
        </w:rPr>
        <w:t xml:space="preserve">x</w:t>
      </w:r>
      <w:r>
        <w:rPr>
          <w:b/>
        </w:rPr>
        <w:t xml:space="preserve"> en cada caso.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67px; height:36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after="100" w:line="240" w:lineRule="auto"/>
      </w:pPr>
      <w:r>
        <w:pict>
          <v:shape type="#_x0000_t75" style="width:67px; height:36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7.-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estos problemas: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a) Un obrero ha trabajado 20 de las 35 horas de las que consta su jornada laboral. ¿Qué fracción de su jornada ha cumplido ya?</w:t>
      </w:r>
    </w:p>
    <w:p>
      <w:pPr>
        <w:spacing w:after="100" w:line="240" w:lineRule="auto"/>
      </w:pPr>
      <w:r>
        <w:rPr>
          <w:b/>
        </w:rPr>
        <w:t xml:space="preserve">b) En una granja avícola hay 350 gallinas, hoy han vendido 42. ¿Qué fracción representa el número de gallinas vendidas?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8.-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los siguientes problemas: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a) Se han vaciado las tres cuartas partes de la capacidad de un depósito de agua de </w:t>
      </w:r>
    </w:p>
    <w:p>
      <w:pPr>
        <w:spacing w:after="100" w:line="240" w:lineRule="auto"/>
      </w:pPr>
      <w:r>
        <w:rPr>
          <w:b/>
        </w:rPr>
        <w:t xml:space="preserve">3</w:t>
      </w:r>
      <w:r>
        <w:rPr>
          <w:b/>
        </w:rPr>
        <w:t xml:space="preserve"> </w:t>
      </w:r>
      <w:r>
        <w:rPr>
          <w:b/>
        </w:rPr>
        <w:t xml:space="preserve">600 litros. ¿Cuántos litros se han sacado del depósito?</w:t>
      </w:r>
    </w:p>
    <w:p>
      <w:pPr>
        <w:spacing w:after="100" w:line="240" w:lineRule="auto"/>
      </w:pPr>
      <w:r>
        <w:rPr>
          <w:b/>
        </w:rPr>
        <w:t xml:space="preserve">b) Un camionero ha descargado las tres quintas partes de la carga de su camión. Si el peso total de la carga era de 5</w:t>
      </w:r>
      <w:r>
        <w:rPr>
          <w:b/>
        </w:rPr>
        <w:t xml:space="preserve"> </w:t>
      </w:r>
      <w:r>
        <w:rPr>
          <w:b/>
        </w:rPr>
        <w:t xml:space="preserve">500 kg, ¿qué peso ha descargado?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9.-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los siguientes problemas: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a) Una librería ha vendido 60 ejemplares, lo que supone las tres quintas partes del total de libros de los que dispone. ¿Cuántos ejemplares tiene la librería?</w:t>
      </w:r>
    </w:p>
    <w:p>
      <w:pPr>
        <w:spacing w:after="100" w:line="240" w:lineRule="auto"/>
      </w:pPr>
      <w:r>
        <w:rPr>
          <w:b/>
        </w:rPr>
        <w:t xml:space="preserve">b) Un empleado dedica 1</w:t>
      </w:r>
      <w:r>
        <w:rPr>
          <w:b/>
        </w:rPr>
        <w:t xml:space="preserve"> </w:t>
      </w:r>
      <w:r>
        <w:rPr>
          <w:b/>
        </w:rPr>
        <w:t xml:space="preserve">200 € al mes al pago de la hipoteca de su vivienda. Si la hipoteca supone las dos terceras partes de su sueldo, ¿cuánto gana?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DE216EB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png"/><Relationship Id="rId15" Type="http://schemas.openxmlformats.org/officeDocument/2006/relationships/image" Target="media/section_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2020-05-20T11:08:42+02:00</dcterms:created>
  <dcterms:modified xsi:type="dcterms:W3CDTF">2020-05-20T11:08:42+02:00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