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el dominio de definición de las funciones siguientes:</w:t>
      </w:r>
    </w:p>
    <w:p>
      <w:pPr>
        <w:spacing w:after="100"/>
      </w:pPr>
      <w:r>
        <w:pict>
          <v:shape type="#_x0000_t75" style="width:87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pict>
          <v:shape type="#_x0000_t75" style="width:89px; height: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Calcula los siguientes límites y representa los resultados que obtengas: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1px; height:2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pict>
          <v:shape type="#_x0000_t75" style="width:87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pict>
          <v:shape type="#_x0000_t75" style="width:112px; height:4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los siguientes límites y representa gráficamente los resultados que obtengas: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3px; height: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pict>
          <v:shape type="#_x0000_t75" style="width:92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pict>
          <v:shape type="#_x0000_t75" style="width:92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Representa las gráficas de las funciones:</w:t>
      </w:r>
    </w:p>
    <w:p>
      <w:pPr>
        <w:spacing w:after="100"/>
      </w:pPr>
      <w:r>
        <w:pict>
          <v:shape type="#_x0000_t75" style="width:89px; height:3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pict>
          <v:shape type="#_x0000_t75" style="width:89px; height:44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a) Estudia la continuidad de la siguiente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64px; height:4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b) Represéntala gráficamente.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la derivada de las funciones:</w:t>
      </w:r>
    </w:p>
    <w:p>
      <w:pPr>
        <w:spacing w:after="100"/>
      </w:pPr>
      <w:r>
        <w:pict>
          <v:shape type="#_x0000_t75" style="width:188px; height:4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pict>
          <v:shape type="#_x0000_t75" style="width:164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pict>
          <v:shape type="#_x0000_t75" style="width:128px; height:25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Escribe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  <w:i/>
          <w:iCs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 </w:t>
      </w:r>
      <w:r>
        <w:rPr>
          <w:b/>
        </w:rPr>
        <w:t xml:space="preserve">-≈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que es paralela a: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</w:rPr>
        <w:t xml:space="preserve">y </w:t>
      </w:r>
      <w:r>
        <w:rPr>
          <w:b/>
        </w:rPr>
        <w:t xml:space="preserve">=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 xml:space="preserve">-</w:t>
      </w:r>
      <w:r>
        <w:rPr>
          <w:b/>
          <w:i/>
          <w:iCs/>
        </w:rPr>
        <w:t xml:space="preserve">≈</w:t>
      </w:r>
      <w:r>
        <w:rPr>
          <w:b/>
        </w:rPr>
        <w:t xml:space="preserve">7</w:t>
      </w:r>
      <w:r>
        <w:rPr>
          <w:b/>
          <w:i/>
          <w:iCs/>
        </w:rPr>
        <w:t xml:space="preserve">x </w:t>
      </w:r>
      <w:r>
        <w:rPr>
          <w:b/>
          <w:i/>
          <w:iCs/>
        </w:rPr>
        <w:t xml:space="preserve">-</w:t>
      </w:r>
      <w:r>
        <w:rPr>
          <w:b/>
          <w:i/>
          <w:iCs/>
        </w:rPr>
        <w:t xml:space="preserve">≈</w:t>
      </w:r>
      <w:r>
        <w:rPr>
          <w:b/>
        </w:rPr>
        <w:t xml:space="preserve">2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los intervalos de crecimiento y de decrecimiento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88px; height:36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Representa la gráfica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4px; height:23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Sobre la gráfica anterior, estudia el dominio de </w:t>
      </w:r>
      <w:r>
        <w:rPr>
          <w:b/>
          <w:i/>
          <w:iCs/>
        </w:rPr>
        <w:t xml:space="preserve">f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), su continuidad y los intervalos de crecimiento y de decrecimiento de la función.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Representa gráficamente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0px; height:39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A partir de la gráfica, estudia la continuidad y los intervalos de crecimiento y de decrecimiento de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Calcula los siguientes límites: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4px; height:43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05px; height:43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7px; height:41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Estudia la continuidad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56px; height:57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la derivada de cada una de estas funciones: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63px; height:28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39px; height:25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49px; height:37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5DE4F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2020-05-12T11:54:14+02:00</dcterms:created>
  <dcterms:modified xsi:type="dcterms:W3CDTF">2020-05-12T11:54:14+02:00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