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75" w:type="dxa"/>
        <w:gridCol w:w="375" w:type="dxa"/>
        <w:gridCol w:w="375" w:type="dxa"/>
        <w:gridCol w:w="375" w:type="dxa"/>
      </w:tblGrid>
      <w:tblPr>
        <w:jc w:val="center"/>
        <w:tblW w:w="5000" w:type="pct"/>
      </w:tblPr>
      <w:tr>
        <w:trPr/>
        <w:tc>
          <w:tcPr>
            <w:tcW w:w="375" w:type="dxa"/>
            <w:shd w:val="clear" w:color="" w:fill="e0e0e0"/>
          </w:tcPr>
          <w:p>
            <w:pPr>
              <w:spacing w:after="100"/>
            </w:pPr>
            <w:r>
              <w:rPr/>
              <w:t xml:space="preserve">Título de la materia:</w:t>
            </w:r>
          </w:p>
        </w:tc>
        <w:tc>
          <w:tcPr>
            <w:tcW w:w="375" w:type="dxa"/>
          </w:tcPr>
          <w:p>
            <w:pPr>
              <w:pStyle w:val="Heading1"/>
            </w:pPr>
            <w:r>
              <w:rPr/>
              <w:t xml:space="preserve">Matemáticas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375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Nivel: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Bachillerato 1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Opción: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D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Nombre: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Grupo: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Evaluación: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N.º: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  <w:tr>
        <w:trPr/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Calificación: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  <w:tc>
          <w:tcPr>
            <w:tcW w:w="1500" w:type="dxa"/>
            <w:shd w:val="clear" w:color="" w:fill="e0e0e0"/>
          </w:tcPr>
          <w:p>
            <w:pPr>
              <w:spacing w:after="100"/>
            </w:pPr>
            <w:r>
              <w:rPr/>
              <w:t xml:space="preserve">Fecha:</w:t>
            </w:r>
          </w:p>
        </w:tc>
        <w:tc>
          <w:tcPr>
            <w:tcW w:w="1500" w:type="dxa"/>
          </w:tcPr>
          <w:p>
            <w:pPr>
              <w:spacing w:after="100"/>
            </w:pPr>
            <w:r>
              <w:rPr/>
              <w:t xml:space="preserve"> </w:t>
            </w:r>
          </w:p>
        </w:tc>
      </w:tr>
    </w:tbl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1.-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>
          <w:b/>
        </w:rPr>
        <w:t xml:space="preserve">Averigua cuál es el dominio de definición de las siguientes funciones:</w:t>
      </w:r>
    </w:p>
    <w:p>
      <w:pPr>
        <w:spacing w:after="100"/>
      </w:pPr>
      <w:r>
        <w:pict>
          <v:shape type="#_x0000_t75" style="width:96px; height:3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after="100"/>
      </w:pPr>
      <w:r>
        <w:pict>
          <v:shape type="#_x0000_t75" style="width:93px; height: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21px; height:4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97px; height: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Calcula los siguientes límites y representa gráficamente los resultados que obtengas: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7px; height:37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3px; height:3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6px; height:3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9px; height:39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2px; height:9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1px; height:37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Hallamos los límites laterales: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3px; height:73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3px; height:89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45px; height:4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2px; height:102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Calcula los siguientes límites y representa las ramas que obtengas: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0px; height:28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1px; height:39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5px; height:37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7px; height:31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6px; height:41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8px; height:79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19px; height:39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9px; height:79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4.-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Obtén la gráfica de las siguientes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8px; height:23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8px; height:37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9px; height:20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5px; height:120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</w:t>
      </w:r>
      <w:r>
        <w:rPr/>
        <w:t xml:space="preserve">·≈≈</w:t>
      </w:r>
      <w:r>
        <w:rPr/>
        <w:t xml:space="preserve">Hallamos el vértice de la parábola: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91px; height:37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00px; height:37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43px; height:39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31px; height:20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</w:t>
      </w:r>
      <w:r>
        <w:rPr/>
        <w:t xml:space="preserve"> Hallamos algún otro punto: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tbl>
      <w:tblGrid>
        <w:gridCol w:w="900" w:type="dxa"/>
        <w:gridCol w:w="915" w:type="dxa"/>
        <w:gridCol w:w="915" w:type="dxa"/>
        <w:gridCol w:w="915" w:type="dxa"/>
      </w:tblGrid>
      <w:tblPr>
        <w:jc w:val="center"/>
        <w:tblW w:w="5000" w:type="pct"/>
      </w:tblPr>
      <w:tr>
        <w:trPr/>
        <w:tc>
          <w:tcPr>
            <w:tcW w:w="90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x</w:t>
            </w:r>
          </w:p>
        </w:tc>
        <w:tc>
          <w:tcPr>
            <w:tcW w:w="91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-1</w:t>
            </w:r>
          </w:p>
        </w:tc>
        <w:tc>
          <w:tcPr>
            <w:tcW w:w="91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4</w:t>
            </w:r>
          </w:p>
        </w:tc>
        <w:tc>
          <w:tcPr>
            <w:tcW w:w="91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5</w:t>
            </w:r>
          </w:p>
        </w:tc>
      </w:tr>
      <w:tr>
        <w:trPr/>
        <w:tc>
          <w:tcPr>
            <w:tcW w:w="900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>
                <w:i/>
                <w:iCs/>
              </w:rPr>
              <w:t xml:space="preserve">y</w:t>
            </w:r>
          </w:p>
        </w:tc>
        <w:tc>
          <w:tcPr>
            <w:tcW w:w="91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23px; height:36px; margin-left:0px; margin-top:0px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91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rPr/>
              <w:t xml:space="preserve">-2</w:t>
            </w:r>
          </w:p>
        </w:tc>
        <w:tc>
          <w:tcPr>
            <w:tcW w:w="915" w:type="dxa"/>
            <w:tcBorders>
              <w:top w:val="single" w:sz="1" w:color="000000"/>
              <w:left w:val="single" w:sz="1" w:color="000000"/>
              <w:right w:val="single" w:sz="1" w:color="000000"/>
              <w:bottom w:val="single" w:sz="1" w:color="000000"/>
            </w:tcBorders>
          </w:tcPr>
          <w:p>
            <w:pPr>
              <w:jc w:val="center"/>
              <w:spacing w:after="100"/>
            </w:pPr>
            <w:r>
              <w:pict>
                <v:shape type="#_x0000_t75" style="width:23px; height:36px; margin-left:0px; margin-top:0px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</w:tr>
    </w:tbl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</w:t>
      </w:r>
      <w:r>
        <w:rPr/>
        <w:t xml:space="preserve"> La gráfica sería: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8px; height:152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5.-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Dada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56px; height:57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a) Estudia su continuidad.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b) Represéntala gráficamente.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a)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 </w:t>
      </w:r>
      <w:r>
        <w:rPr/>
        <w:t xml:space="preserve">≠</w:t>
      </w:r>
      <w:r>
        <w:rPr/>
        <w:t xml:space="preserve"> 1, la función es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 </w:t>
      </w:r>
      <w:r>
        <w:rPr/>
        <w:t xml:space="preserve">= 1: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77px; height:100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 una función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b) </w:t>
      </w:r>
      <w:r>
        <w:rPr/>
        <w:t xml:space="preserve">·</w:t>
      </w:r>
      <w:r>
        <w:rPr/>
        <w:t xml:space="preserve"> Si </w:t>
      </w:r>
      <w:r>
        <w:rPr>
          <w:i/>
          <w:iCs/>
        </w:rPr>
        <w:t xml:space="preserve">x </w:t>
      </w:r>
      <w:r>
        <w:rPr/>
        <w:t xml:space="preserve">≤</w:t>
      </w:r>
      <w:r>
        <w:rPr/>
        <w:t xml:space="preserve"> 1, es un trozo de parábola.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Si </w:t>
      </w:r>
      <w:r>
        <w:rPr>
          <w:i/>
          <w:iCs/>
        </w:rPr>
        <w:t xml:space="preserve">x </w:t>
      </w:r>
      <w:r>
        <w:rPr/>
        <w:t xml:space="preserve">&gt; 1, es un trozo de recta.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gráfica 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24px; height:102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6.-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81px; height:20px; margin-left:0px; margin-top:0px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71px; height:37px; margin-left:0px; margin-top:0px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9px; height:23px; margin-left:0px; margin-top:0px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8px; height:35px; margin-left:0px; margin-top:0px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93px; height:40px; margin-left:0px; margin-top:0px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1px; height:41px; margin-left:0px; margin-top:0px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05px; height:51px; margin-left:0px; margin-top:0px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7.-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la ecuación de la recta tangente a la curva </w:t>
      </w:r>
      <w:r>
        <w:rPr>
          <w:b/>
          <w:i/>
          <w:iCs/>
        </w:rPr>
        <w:t xml:space="preserve">f</w:t>
      </w:r>
      <w:r>
        <w:rPr>
          <w:b/>
          <w:i/>
          <w:iCs/>
        </w:rPr>
        <w:t xml:space="preserve">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</w:t>
      </w:r>
      <w:r>
        <w:rPr>
          <w:b/>
          <w:i/>
          <w:iCs/>
        </w:rPr>
        <w:t xml:space="preserve"> </w:t>
      </w:r>
      <w:r>
        <w:rPr>
          <w:b/>
        </w:rPr>
        <w:t xml:space="preserve">=</w:t>
      </w:r>
      <w:r>
        <w:rPr>
          <w:b/>
        </w:rPr>
        <w:t xml:space="preserve"> 2</w:t>
      </w:r>
      <w:r>
        <w:rPr>
          <w:b/>
          <w:i/>
          <w:iCs/>
        </w:rPr>
        <w:t xml:space="preserve">x</w:t>
      </w:r>
      <w:r>
        <w:rPr>
          <w:b/>
          <w:vertAlign w:val="superscript"/>
        </w:rPr>
        <w:t xml:space="preserve">2 </w:t>
      </w:r>
      <w:r>
        <w:rPr>
          <w:b/>
        </w:rPr>
        <w:t xml:space="preserve">+ 3</w:t>
      </w:r>
      <w:r>
        <w:rPr>
          <w:b/>
          <w:i/>
          <w:iCs/>
        </w:rPr>
        <w:t xml:space="preserve">x</w:t>
      </w:r>
      <w:r>
        <w:rPr>
          <w:b/>
        </w:rPr>
        <w:t xml:space="preserve"> </w:t>
      </w:r>
      <w:r>
        <w:rPr>
          <w:b/>
        </w:rPr>
        <w:t xml:space="preserve">-</w:t>
      </w:r>
      <w:r>
        <w:rPr>
          <w:b/>
        </w:rPr>
        <w:t xml:space="preserve"> 1</w:t>
      </w:r>
      <w:r>
        <w:rPr>
          <w:b/>
        </w:rPr>
        <w:t xml:space="preserve">≈</w:t>
      </w:r>
      <w:r>
        <w:rPr>
          <w:b/>
        </w:rPr>
        <w:t xml:space="preserve">en el punto de abscisa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</w:rPr>
        <w:t xml:space="preserve">x </w:t>
      </w:r>
      <w:r>
        <w:rPr>
          <w:b/>
        </w:rPr>
        <w:t xml:space="preserve">= 1.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>
          <w:i/>
          <w:iCs/>
        </w:rPr>
        <w:t xml:space="preserve">f</w:t>
      </w:r>
      <w:r>
        <w:rPr>
          <w:i/>
          <w:iCs/>
        </w:rPr>
        <w:t xml:space="preserve"> </w:t>
      </w:r>
      <w:r>
        <w:rPr/>
        <w:t xml:space="preserve">' (</w:t>
      </w:r>
      <w:r>
        <w:rPr>
          <w:i/>
          <w:iCs/>
        </w:rPr>
        <w:t xml:space="preserve">x</w:t>
      </w:r>
      <w:r>
        <w:rPr/>
        <w:t xml:space="preserve">) </w:t>
      </w:r>
      <w:r>
        <w:rPr/>
        <w:t xml:space="preserve">=</w:t>
      </w:r>
      <w:r>
        <w:rPr/>
        <w:t xml:space="preserve"> 4x + 3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pendiente de la recta es </w:t>
      </w:r>
      <w:r>
        <w:rPr>
          <w:i/>
          <w:iCs/>
        </w:rPr>
        <w:t xml:space="preserve">f</w:t>
      </w:r>
      <w:r>
        <w:rPr>
          <w:i/>
          <w:iCs/>
        </w:rPr>
        <w:t xml:space="preserve"> </w:t>
      </w:r>
      <w:r>
        <w:rPr/>
        <w:t xml:space="preserve">' (1) </w:t>
      </w:r>
      <w:r>
        <w:rPr/>
        <w:t xml:space="preserve">=</w:t>
      </w:r>
      <w:r>
        <w:rPr/>
        <w:t xml:space="preserve"> 7.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Cuando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1, </w:t>
      </w:r>
      <w:r>
        <w:rPr>
          <w:i/>
          <w:iCs/>
        </w:rPr>
        <w:t xml:space="preserve">y</w:t>
      </w:r>
      <w:r>
        <w:rPr/>
        <w:t xml:space="preserve"> </w:t>
      </w:r>
      <w:r>
        <w:rPr/>
        <w:t xml:space="preserve">=</w:t>
      </w:r>
      <w:r>
        <w:rPr/>
        <w:t xml:space="preserve"> 4.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La recta será: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5px; height:20px; margin-left:0px; margin-top:0px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8.-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Estudia el crecimiento y el decrecimiento de la siguiente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2px; height:37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9px; height:36px; margin-left:0px; margin-top:0px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Estudiamos el signo de la derivada: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25px; height:36px; margin-left:0px; margin-top:0px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7px; height:36px; margin-left:0px; margin-top:0px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5px; height:36px; margin-left:0px; margin-top:0px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56px; height:41px; margin-left:0px; margin-top:0px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9.-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Representa gráficamente la siguiente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1px; height:23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Ayudándote de la gráfica, estudia el dominio de </w:t>
      </w:r>
      <w:r>
        <w:rPr>
          <w:b/>
          <w:i/>
          <w:iCs/>
        </w:rPr>
        <w:t xml:space="preserve">f</w:t>
      </w:r>
      <w:r>
        <w:rPr>
          <w:b/>
          <w:i/>
          <w:iCs/>
        </w:rPr>
        <w:t xml:space="preserve">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), su continuidad y los intervalos de crecimiento y de decrecimiento.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43px; height:28px; margin-left:0px; margin-top:0px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91px; height:24px; margin-left:0px; margin-top:0px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1px; height:65px; margin-left:0px; margin-top:0px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1px; height:20px; margin-left:0px; margin-top:0px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71px; height:40px; margin-left:0px; margin-top:0px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88px; height:44px; margin-left:0px; margin-top:0px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09px; height:185px; margin-left:0px; margin-top:0px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</w:t>
      </w:r>
      <w:r>
        <w:rPr/>
        <w:t xml:space="preserve">)≈</w:t>
      </w:r>
      <w:r>
        <w:pict>
          <v:shape type="#_x0000_t75" style="width:101px; height:17px; margin-left:0px; margin-top:0px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Es una función continua.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0px; height:23px; margin-left:0px; margin-top:0px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10.-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a</w:t>
      </w:r>
      <w:r>
        <w:rPr>
          <w:b/>
        </w:rPr>
        <w:t xml:space="preserve">)</w:t>
      </w:r>
      <w:r>
        <w:rPr>
          <w:b/>
        </w:rPr>
        <w:t xml:space="preserve"> Representa la gráfica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3px; height:39px; margin-left:0px; margin-top:0px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jc w:val="center"/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b</w:t>
      </w:r>
      <w:r>
        <w:rPr>
          <w:b/>
        </w:rPr>
        <w:t xml:space="preserve">)</w:t>
      </w:r>
      <w:r>
        <w:rPr>
          <w:b/>
        </w:rPr>
        <w:t xml:space="preserve"> Ayúdate de la gráfica para estudiar la continuidad y los intervalos de crecimiento y de decrecimiento de </w:t>
      </w:r>
      <w:r>
        <w:rPr>
          <w:b/>
          <w:i/>
          <w:iCs/>
        </w:rPr>
        <w:t xml:space="preserve">f</w:t>
      </w:r>
      <w:r>
        <w:rPr>
          <w:b/>
          <w:i/>
          <w:iCs/>
        </w:rPr>
        <w:t xml:space="preserve"> </w:t>
      </w:r>
      <w:r>
        <w:rPr>
          <w:b/>
        </w:rPr>
        <w:t xml:space="preserve">(</w:t>
      </w:r>
      <w:r>
        <w:rPr>
          <w:b/>
          <w:i/>
          <w:iCs/>
        </w:rPr>
        <w:t xml:space="preserve">x</w:t>
      </w:r>
      <w:r>
        <w:rPr>
          <w:b/>
        </w:rPr>
        <w:t xml:space="preserve">).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43px; height:23px; margin-left:0px; margin-top:0px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de corte con los ejes: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57px; height:25px; margin-left:0px; margin-top:0px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Con el eje </w:t>
      </w:r>
      <w:r>
        <w:rPr>
          <w:i/>
          <w:iCs/>
        </w:rPr>
        <w:t xml:space="preserve">Y: </w:t>
      </w:r>
      <w:r>
        <w:rPr/>
        <w:t xml:space="preserve"> No corta el eje </w:t>
      </w:r>
      <w:r>
        <w:rPr>
          <w:i/>
          <w:iCs/>
        </w:rPr>
        <w:t xml:space="preserve">Y</w:t>
      </w:r>
      <w:r>
        <w:rPr/>
        <w:t xml:space="preserve">, pues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 no está en el dominio.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Asíntotas verticales: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76px; height:27px; margin-left:0px; margin-top:0px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Asíntota oblicua: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95px; height:41px; margin-left:0px; margin-top:0px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93px; height:37px; margin-left:0px; margin-top:0px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93px; height:37px; margin-left:0px; margin-top:0px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Puntos singulares: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88px; height:40px; margin-left:0px; margin-top:0px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83px; height:40px; margin-left:0px; margin-top:0px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67px; height:23px; margin-left:0px; margin-top:0px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· </w:t>
      </w:r>
      <w:r>
        <w:rPr/>
        <w:t xml:space="preserve">Gráfica: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217px; height:220px; margin-left:0px; margin-top:0px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b</w:t>
      </w:r>
      <w:r>
        <w:rPr/>
        <w:t xml:space="preserve">)</w:t>
      </w:r>
      <w:r>
        <w:rPr/>
        <w:t xml:space="preserve"> </w:t>
      </w:r>
      <w:r>
        <w:rPr/>
        <w:t xml:space="preserve">·</w:t>
      </w:r>
      <w:r>
        <w:rPr/>
        <w:t xml:space="preserve"> Continuidad: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31px; height:20px; margin-left:0px; margin-top:0px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 discontinua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0, pues tiene una rama infinita </w:t>
      </w:r>
      <w:r>
        <w:rPr/>
        <w:t xml:space="preserve">(</w:t>
      </w:r>
      <w:r>
        <w:rPr/>
        <w:t xml:space="preserve">asíntota vertical</w:t>
      </w:r>
      <w:r>
        <w:rPr/>
        <w:t xml:space="preserve">)</w:t>
      </w:r>
      <w:r>
        <w:rPr/>
        <w:t xml:space="preserve">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72px; height:23px; margin-left:0px; margin-top:0px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11.-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Halla los siguientes límites: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88px; height:37px; margin-left:0px; margin-top:0px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3px; height:40px; margin-left:0px; margin-top:0px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77px; height:41px; margin-left:0px; margin-top:0px; mso-position-horizontal:left; mso-position-vertical:top; mso-position-horizontal-relative:char; mso-position-vertical-relative:line;">
            <w10:wrap type="inline"/>
            <v:imagedata r:id="rId8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5px; height:39px; margin-left:0px; margin-top:0px; mso-position-horizontal:left; mso-position-vertical:top; mso-position-horizontal-relative:char; mso-position-vertical-relative:line;">
            <w10:wrap type="inline"/>
            <v:imagedata r:id="rId8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53px; height:47px; margin-left:0px; margin-top:0px; mso-position-horizontal:left; mso-position-vertical:top; mso-position-horizontal-relative:char; mso-position-vertical-relative:line;">
            <w10:wrap type="inline"/>
            <v:imagedata r:id="rId8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8px; height:36px; margin-left:0px; margin-top:0px; mso-position-horizontal:left; mso-position-vertical:top; mso-position-horizontal-relative:char; mso-position-vertical-relative:line;">
            <w10:wrap type="inline"/>
            <v:imagedata r:id="rId8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99px; height:41px; margin-left:0px; margin-top:0px; mso-position-horizontal:left; mso-position-vertical:top; mso-position-horizontal-relative:char; mso-position-vertical-relative:line;">
            <w10:wrap type="inline"/>
            <v:imagedata r:id="rId8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12.-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Estudia la continuidad de la función: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81px; height:108px; margin-left:0px; margin-top:0px; mso-position-horizontal:left; mso-position-vertical:top; mso-position-horizontal-relative:char; mso-position-vertical-relative:line;">
            <w10:wrap type="inline"/>
            <v:imagedata r:id="rId8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56px; height:23px; margin-left:0px; margin-top:0px; mso-position-horizontal:left; mso-position-vertical:top; mso-position-horizontal-relative:char; mso-position-vertical-relative:line;">
            <w10:wrap type="inline"/>
            <v:imagedata r:id="rId8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25px; height:36px; margin-left:0px; margin-top:0px; mso-position-horizontal:left; mso-position-vertical:top; mso-position-horizontal-relative:char; mso-position-vertical-relative:line;">
            <w10:wrap type="inline"/>
            <v:imagedata r:id="rId90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intervalo </w:t>
      </w:r>
      <w:r>
        <w:rPr/>
        <w:t xml:space="preserve">-</w:t>
      </w:r>
      <w:r>
        <w:rPr/>
        <w:t xml:space="preserve">1 &lt; </w:t>
      </w:r>
      <w:r>
        <w:rPr>
          <w:i/>
          <w:iCs/>
        </w:rPr>
        <w:t xml:space="preserve">x</w:t>
      </w:r>
      <w:r>
        <w:rPr/>
        <w:t xml:space="preserve"> &lt; 2 </w:t>
      </w:r>
      <w:r>
        <w:rPr/>
        <w:t xml:space="preserve">(</w:t>
      </w:r>
      <w:r>
        <w:rPr/>
        <w:t xml:space="preserve">asíntota vertical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</w:t>
      </w:r>
      <w:r>
        <w:rPr/>
        <w:t xml:space="preserve">)</w:t>
      </w:r>
      <w:r>
        <w:rPr/>
        <w:t xml:space="preserve">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17px; height:36px; margin-left:0px; margin-top:0px; mso-position-horizontal:left; mso-position-vertical:top; mso-position-horizontal-relative:char; mso-position-vertical-relative:line;">
            <w10:wrap type="inline"/>
            <v:imagedata r:id="rId91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Estudiamos la continuidad en los puntos de ruptura: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- </w:t>
      </w:r>
      <w:r>
        <w:rPr/>
        <w:t xml:space="preserve">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-</w:t>
      </w:r>
      <w:r>
        <w:rPr/>
        <w:t xml:space="preserve">1: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55px; height:105px; margin-left:0px; margin-top:0px; mso-position-horizontal:left; mso-position-vertical:top; mso-position-horizontal-relative:char; mso-position-vertical-relative:line;">
            <w10:wrap type="inline"/>
            <v:imagedata r:id="rId92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La función es discontinua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-</w:t>
      </w:r>
      <w:r>
        <w:rPr/>
        <w:t xml:space="preserve">1.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- </w:t>
      </w:r>
      <w:r>
        <w:rPr/>
        <w:t xml:space="preserve">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2: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435px; height:113px; margin-left:0px; margin-top:0px; mso-position-horizontal:left; mso-position-vertical:top; mso-position-horizontal-relative:char; mso-position-vertical-relative:line;">
            <w10:wrap type="inline"/>
            <v:imagedata r:id="rId93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Por tanto, </w:t>
      </w:r>
      <w:r>
        <w:rPr>
          <w:i/>
          <w:iCs/>
        </w:rPr>
        <w:t xml:space="preserve">f</w:t>
      </w:r>
      <w:r>
        <w:rPr>
          <w:i/>
          <w:iCs/>
        </w:rPr>
        <w:t xml:space="preserve"> </w:t>
      </w:r>
      <w:r>
        <w:rPr/>
        <w:t xml:space="preserve">(</w:t>
      </w:r>
      <w:r>
        <w:rPr>
          <w:i/>
          <w:iCs/>
        </w:rPr>
        <w:t xml:space="preserve">x</w:t>
      </w:r>
      <w:r>
        <w:rPr/>
        <w:t xml:space="preserve">) es continua en todo </w:t>
      </w:r>
      <w:r>
        <w:rPr/>
        <w:t xml:space="preserve">R</w:t>
      </w:r>
      <w:r>
        <w:rPr/>
        <w:t xml:space="preserve"> excepto en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0 y </w:t>
      </w:r>
      <w:r>
        <w:rPr>
          <w:i/>
          <w:iCs/>
        </w:rPr>
        <w:t xml:space="preserve">x</w:t>
      </w:r>
      <w:r>
        <w:rPr/>
        <w:t xml:space="preserve"> </w:t>
      </w:r>
      <w:r>
        <w:rPr/>
        <w:t xml:space="preserve">=</w:t>
      </w:r>
      <w:r>
        <w:rPr/>
        <w:t xml:space="preserve"> </w:t>
      </w:r>
      <w:r>
        <w:rPr/>
        <w:t xml:space="preserve">-</w:t>
      </w:r>
      <w:r>
        <w:rPr/>
        <w:t xml:space="preserve">1.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  <w:i/>
          <w:iCs/>
          <w:u w:val="single"/>
        </w:rPr>
        <w:t xml:space="preserve">Ejercicio nº 13.-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>
          <w:b/>
        </w:rPr>
        <w:t xml:space="preserve">Deriva las siguientes funciones: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55px; height:23px; margin-left:0px; margin-top:0px; mso-position-horizontal:left; mso-position-vertical:top; mso-position-horizontal-relative:char; mso-position-vertical-relative:line;">
            <w10:wrap type="inline"/>
            <v:imagedata r:id="rId94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36px; height:23px; margin-left:0px; margin-top:0px; mso-position-horizontal:left; mso-position-vertical:top; mso-position-horizontal-relative:char; mso-position-vertical-relative:line;">
            <w10:wrap type="inline"/>
            <v:imagedata r:id="rId95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 w:line="360" w:lineRule="auto"/>
      </w:pPr>
      <w:r>
        <w:pict>
          <v:shape type="#_x0000_t75" style="width:129px; height:23px; margin-left:0px; margin-top:0px; mso-position-horizontal:left; mso-position-vertical:top; mso-position-horizontal-relative:char; mso-position-vertical-relative:line;">
            <w10:wrap type="inline"/>
            <v:imagedata r:id="rId96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Solución: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553px; height:25px; margin-left:0px; margin-top:0px; mso-position-horizontal:left; mso-position-vertical:top; mso-position-horizontal-relative:char; mso-position-vertical-relative:line;">
            <w10:wrap type="inline"/>
            <v:imagedata r:id="rId97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324px; height:37px; margin-left:0px; margin-top:0px; mso-position-horizontal:left; mso-position-vertical:top; mso-position-horizontal-relative:char; mso-position-vertical-relative:line;">
            <w10:wrap type="inline"/>
            <v:imagedata r:id="rId98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pict>
          <v:shape type="#_x0000_t75" style="width:101px; height:37px; margin-left:0px; margin-top:0px; mso-position-horizontal:left; mso-position-vertical:top; mso-position-horizontal-relative:char; mso-position-vertical-relative:line;">
            <w10:wrap type="inline"/>
            <v:imagedata r:id="rId99" o:title=""/>
          </v:shape>
        </w:pic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p>
      <w:pPr>
        <w:spacing w:after="100"/>
      </w:pPr>
      <w:r>
        <w:rPr/>
        <w:t xml:space="preserve">  </w:t>
      </w:r>
    </w:p>
    <w:p>
      <w:pPr>
        <w:spacing w:after="100"/>
      </w:pPr>
      <w:r>
        <w:rPr/>
        <w:t xml:space="preserve"> </w:t>
      </w:r>
    </w:p>
    <w:sectPr>
      <w:pgSz w:orient="portrait" w:w="11870" w:h="16787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nsid w:val="73C7C009"/>
    <w:multiLevelType w:val="multilevel"/>
    <w:lvl w:ilvl="0">
      <w:start w:val="0"/>
      <w:numFmt w:val="lowerLetter"/>
      <w:suff w:val="tab"/>
      <w:lvlText w:val="%1."/>
      <w:pPr>
        <w:tabs>
          <w:tab w:val="num" w:pos="360"/>
        </w:tabs>
        <w:ind w:left="360" w:hanging="36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360"/>
      </w:pPr>
      <w:rPr>
        <w:rFonts/>
      </w:rPr>
    </w:lvl>
  </w:abstractNum>
  <w:num w:numId="2">
    <w:abstractNumId w:val="2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aragraph">
    <w:name w:val="paragraph"/>
    <w:basedOn w:val="Normal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pn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image" Target="media/section_image22.pn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png"/><Relationship Id="rId31" Type="http://schemas.openxmlformats.org/officeDocument/2006/relationships/image" Target="media/section_image25.png"/><Relationship Id="rId32" Type="http://schemas.openxmlformats.org/officeDocument/2006/relationships/image" Target="media/section_image26.png"/><Relationship Id="rId33" Type="http://schemas.openxmlformats.org/officeDocument/2006/relationships/image" Target="media/section_image27.png"/><Relationship Id="rId34" Type="http://schemas.openxmlformats.org/officeDocument/2006/relationships/image" Target="media/section_image28.png"/><Relationship Id="rId35" Type="http://schemas.openxmlformats.org/officeDocument/2006/relationships/image" Target="media/section_image29.png"/><Relationship Id="rId36" Type="http://schemas.openxmlformats.org/officeDocument/2006/relationships/image" Target="media/section_image30.png"/><Relationship Id="rId37" Type="http://schemas.openxmlformats.org/officeDocument/2006/relationships/image" Target="media/section_image31.png"/><Relationship Id="rId38" Type="http://schemas.openxmlformats.org/officeDocument/2006/relationships/image" Target="media/section_image32.png"/><Relationship Id="rId39" Type="http://schemas.openxmlformats.org/officeDocument/2006/relationships/image" Target="media/section_image33.png"/><Relationship Id="rId40" Type="http://schemas.openxmlformats.org/officeDocument/2006/relationships/image" Target="media/section_image34.png"/><Relationship Id="rId41" Type="http://schemas.openxmlformats.org/officeDocument/2006/relationships/image" Target="media/section_image35.png"/><Relationship Id="rId42" Type="http://schemas.openxmlformats.org/officeDocument/2006/relationships/image" Target="media/section_image36.png"/><Relationship Id="rId43" Type="http://schemas.openxmlformats.org/officeDocument/2006/relationships/image" Target="media/section_image37.pn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png"/><Relationship Id="rId46" Type="http://schemas.openxmlformats.org/officeDocument/2006/relationships/image" Target="media/section_image40.png"/><Relationship Id="rId47" Type="http://schemas.openxmlformats.org/officeDocument/2006/relationships/image" Target="media/section_image41.png"/><Relationship Id="rId48" Type="http://schemas.openxmlformats.org/officeDocument/2006/relationships/image" Target="media/section_image42.png"/><Relationship Id="rId49" Type="http://schemas.openxmlformats.org/officeDocument/2006/relationships/image" Target="media/section_image43.png"/><Relationship Id="rId50" Type="http://schemas.openxmlformats.org/officeDocument/2006/relationships/image" Target="media/section_image44.png"/><Relationship Id="rId51" Type="http://schemas.openxmlformats.org/officeDocument/2006/relationships/image" Target="media/section_image45.png"/><Relationship Id="rId52" Type="http://schemas.openxmlformats.org/officeDocument/2006/relationships/image" Target="media/section_image46.png"/><Relationship Id="rId53" Type="http://schemas.openxmlformats.org/officeDocument/2006/relationships/image" Target="media/section_image47.png"/><Relationship Id="rId54" Type="http://schemas.openxmlformats.org/officeDocument/2006/relationships/image" Target="media/section_image48.png"/><Relationship Id="rId55" Type="http://schemas.openxmlformats.org/officeDocument/2006/relationships/image" Target="media/section_image49.png"/><Relationship Id="rId56" Type="http://schemas.openxmlformats.org/officeDocument/2006/relationships/image" Target="media/section_image50.png"/><Relationship Id="rId57" Type="http://schemas.openxmlformats.org/officeDocument/2006/relationships/image" Target="media/section_image51.png"/><Relationship Id="rId58" Type="http://schemas.openxmlformats.org/officeDocument/2006/relationships/image" Target="media/section_image52.png"/><Relationship Id="rId59" Type="http://schemas.openxmlformats.org/officeDocument/2006/relationships/image" Target="media/section_image53.png"/><Relationship Id="rId60" Type="http://schemas.openxmlformats.org/officeDocument/2006/relationships/image" Target="media/section_image54.png"/><Relationship Id="rId61" Type="http://schemas.openxmlformats.org/officeDocument/2006/relationships/image" Target="media/section_image55.png"/><Relationship Id="rId62" Type="http://schemas.openxmlformats.org/officeDocument/2006/relationships/image" Target="media/section_image56.png"/><Relationship Id="rId63" Type="http://schemas.openxmlformats.org/officeDocument/2006/relationships/image" Target="media/section_image57.png"/><Relationship Id="rId64" Type="http://schemas.openxmlformats.org/officeDocument/2006/relationships/image" Target="media/section_image58.png"/><Relationship Id="rId65" Type="http://schemas.openxmlformats.org/officeDocument/2006/relationships/image" Target="media/section_image59.png"/><Relationship Id="rId66" Type="http://schemas.openxmlformats.org/officeDocument/2006/relationships/image" Target="media/section_image60.png"/><Relationship Id="rId67" Type="http://schemas.openxmlformats.org/officeDocument/2006/relationships/image" Target="media/section_image61.png"/><Relationship Id="rId68" Type="http://schemas.openxmlformats.org/officeDocument/2006/relationships/image" Target="media/section_image62.png"/><Relationship Id="rId69" Type="http://schemas.openxmlformats.org/officeDocument/2006/relationships/image" Target="media/section_image63.png"/><Relationship Id="rId70" Type="http://schemas.openxmlformats.org/officeDocument/2006/relationships/image" Target="media/section_image64.png"/><Relationship Id="rId71" Type="http://schemas.openxmlformats.org/officeDocument/2006/relationships/image" Target="media/section_image65.png"/><Relationship Id="rId72" Type="http://schemas.openxmlformats.org/officeDocument/2006/relationships/image" Target="media/section_image66.png"/><Relationship Id="rId73" Type="http://schemas.openxmlformats.org/officeDocument/2006/relationships/image" Target="media/section_image67.png"/><Relationship Id="rId74" Type="http://schemas.openxmlformats.org/officeDocument/2006/relationships/image" Target="media/section_image68.png"/><Relationship Id="rId75" Type="http://schemas.openxmlformats.org/officeDocument/2006/relationships/image" Target="media/section_image69.png"/><Relationship Id="rId76" Type="http://schemas.openxmlformats.org/officeDocument/2006/relationships/image" Target="media/section_image70.png"/><Relationship Id="rId77" Type="http://schemas.openxmlformats.org/officeDocument/2006/relationships/image" Target="media/section_image71.png"/><Relationship Id="rId78" Type="http://schemas.openxmlformats.org/officeDocument/2006/relationships/image" Target="media/section_image72.png"/><Relationship Id="rId79" Type="http://schemas.openxmlformats.org/officeDocument/2006/relationships/image" Target="media/section_image73.png"/><Relationship Id="rId80" Type="http://schemas.openxmlformats.org/officeDocument/2006/relationships/image" Target="media/section_image74.png"/><Relationship Id="rId81" Type="http://schemas.openxmlformats.org/officeDocument/2006/relationships/image" Target="media/section_image75.png"/><Relationship Id="rId82" Type="http://schemas.openxmlformats.org/officeDocument/2006/relationships/image" Target="media/section_image76.png"/><Relationship Id="rId83" Type="http://schemas.openxmlformats.org/officeDocument/2006/relationships/image" Target="media/section_image77.png"/><Relationship Id="rId84" Type="http://schemas.openxmlformats.org/officeDocument/2006/relationships/image" Target="media/section_image78.png"/><Relationship Id="rId85" Type="http://schemas.openxmlformats.org/officeDocument/2006/relationships/image" Target="media/section_image79.png"/><Relationship Id="rId86" Type="http://schemas.openxmlformats.org/officeDocument/2006/relationships/image" Target="media/section_image80.png"/><Relationship Id="rId87" Type="http://schemas.openxmlformats.org/officeDocument/2006/relationships/image" Target="media/section_image81.png"/><Relationship Id="rId88" Type="http://schemas.openxmlformats.org/officeDocument/2006/relationships/image" Target="media/section_image82.png"/><Relationship Id="rId89" Type="http://schemas.openxmlformats.org/officeDocument/2006/relationships/image" Target="media/section_image83.png"/><Relationship Id="rId90" Type="http://schemas.openxmlformats.org/officeDocument/2006/relationships/image" Target="media/section_image84.png"/><Relationship Id="rId91" Type="http://schemas.openxmlformats.org/officeDocument/2006/relationships/image" Target="media/section_image85.png"/><Relationship Id="rId92" Type="http://schemas.openxmlformats.org/officeDocument/2006/relationships/image" Target="media/section_image86.png"/><Relationship Id="rId93" Type="http://schemas.openxmlformats.org/officeDocument/2006/relationships/image" Target="media/section_image87.png"/><Relationship Id="rId94" Type="http://schemas.openxmlformats.org/officeDocument/2006/relationships/image" Target="media/section_image88.png"/><Relationship Id="rId95" Type="http://schemas.openxmlformats.org/officeDocument/2006/relationships/image" Target="media/section_image89.png"/><Relationship Id="rId96" Type="http://schemas.openxmlformats.org/officeDocument/2006/relationships/image" Target="media/section_image90.png"/><Relationship Id="rId97" Type="http://schemas.openxmlformats.org/officeDocument/2006/relationships/image" Target="media/section_image91.png"/><Relationship Id="rId98" Type="http://schemas.openxmlformats.org/officeDocument/2006/relationships/image" Target="media/section_image92.png"/><Relationship Id="rId99" Type="http://schemas.openxmlformats.org/officeDocument/2006/relationships/image" Target="media/section_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2020-05-12T11:59:19+02:00</dcterms:created>
  <dcterms:modified xsi:type="dcterms:W3CDTF">2020-05-12T11:59:19+02:00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