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  <w:i/>
          <w:iCs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‒ 3</w:t>
      </w:r>
      <w:r>
        <w:rPr>
          <w:b/>
          <w:i/>
          <w:iCs/>
        </w:rPr>
        <w:t xml:space="preserve">x</w:t>
      </w:r>
      <w:r>
        <w:rPr>
          <w:b/>
        </w:rPr>
        <w:t xml:space="preserve"> que tenga pendiente </w:t>
      </w:r>
      <w:r>
        <w:rPr>
          <w:b/>
          <w:i/>
          <w:iCs/>
        </w:rPr>
        <w:t xml:space="preserve">-</w:t>
      </w:r>
      <w:r>
        <w:rPr>
          <w:b/>
        </w:rPr>
        <w:t xml:space="preserve">7</w:t>
      </w:r>
      <w:r>
        <w:rPr>
          <w:b/>
          <w:i/>
          <w:iCs/>
        </w:rPr>
        <w:t xml:space="preserve">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3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7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7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Dada la función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7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sus aspectos más relevantes y represéntala gráficamente.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Dada la función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1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estudia sus aspectos más relevantes y represéntala gráficamente.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D1295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2020-05-20T05:55:45+02:00</dcterms:created>
  <dcterms:modified xsi:type="dcterms:W3CDTF">2020-05-20T05:55:45+02:00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