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Completa la siguiente tabla escribiendo el porcentaje, la fracción y el número decimal que corresponde en cada caso: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567px; height:1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67px; height:10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Calcula los porcentajes pedidos en a) y b) y las cantidades que correspondan a los porcentajes dados en c) y d):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  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rPr>
          <w:b/>
        </w:rPr>
        <w:t xml:space="preserve">a) 20</w:t>
      </w:r>
      <w:r>
        <w:rPr>
          <w:b/>
        </w:rPr>
        <w:t xml:space="preserve"> </w:t>
      </w:r>
      <w:r>
        <w:rPr>
          <w:b/>
        </w:rPr>
        <w:t xml:space="preserve">% de 700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rPr>
          <w:b/>
        </w:rPr>
        <w:t xml:space="preserve">b) 50</w:t>
      </w:r>
      <w:r>
        <w:rPr>
          <w:b/>
        </w:rPr>
        <w:t xml:space="preserve"> </w:t>
      </w:r>
      <w:r>
        <w:rPr>
          <w:b/>
        </w:rPr>
        <w:t xml:space="preserve">% de 370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c) 160 es el 20</w:t>
      </w:r>
      <w:r>
        <w:rPr>
          <w:b/>
        </w:rPr>
        <w:t xml:space="preserve"> </w:t>
      </w:r>
      <w:r>
        <w:rPr>
          <w:b/>
        </w:rPr>
        <w:t xml:space="preserve">% de …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d) 16 es el 1</w:t>
      </w:r>
      <w:r>
        <w:rPr>
          <w:b/>
        </w:rPr>
        <w:t xml:space="preserve"> </w:t>
      </w:r>
      <w:r>
        <w:rPr>
          <w:b/>
        </w:rPr>
        <w:t xml:space="preserve">% de …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227px; height: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225px; height:3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1px; height:3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3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Un libro que valía el año pasado 22,50 €, ha subido un 12</w:t>
      </w:r>
      <w:r>
        <w:rPr>
          <w:b/>
        </w:rPr>
        <w:t xml:space="preserve"> </w:t>
      </w:r>
      <w:r>
        <w:rPr>
          <w:b/>
        </w:rPr>
        <w:t xml:space="preserve">%. Si en la librería me hacen un descuento de un 7,5</w:t>
      </w:r>
      <w:r>
        <w:rPr>
          <w:b/>
        </w:rPr>
        <w:t xml:space="preserve"> </w:t>
      </w:r>
      <w:r>
        <w:rPr>
          <w:b/>
        </w:rPr>
        <w:t xml:space="preserve">%, ¿cuánto pagaré por el libro?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01px; height:3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85px; height:37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De 40 lanzamientos de penalti que ha realizado David, ha metido 18. ¿Qué porcentaje de aciertos tiene David?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89px; height:41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David tiene un porcentaje de aciertos del 45</w:t>
      </w:r>
      <w:r>
        <w:rPr/>
        <w:t xml:space="preserve"> </w:t>
      </w:r>
      <w:r>
        <w:rPr/>
        <w:t xml:space="preserve">%.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El precio de un televisor ha subido un 25</w:t>
      </w:r>
      <w:r>
        <w:rPr>
          <w:b/>
        </w:rPr>
        <w:t xml:space="preserve"> </w:t>
      </w:r>
      <w:r>
        <w:rPr>
          <w:b/>
        </w:rPr>
        <w:t xml:space="preserve">% con relación al del año pasado. ¿Cuál es su precio actual si el año pasado era de 510,8 euros?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28px; height:47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Su precio actual asciende a 638,50 euros.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9AD2A4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2020-05-23T18:41:41+02:00</dcterms:created>
  <dcterms:modified xsi:type="dcterms:W3CDTF">2020-05-23T18:41:41+02:00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