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Opera y simplifica: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95px; height: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1px; height: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Encuentra las soluciones de las ecuaciones siguientes: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35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Resuelve, factorizando previamente: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7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7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30 </w:t>
      </w:r>
      <w:r>
        <w:rPr>
          <w:b/>
        </w:rPr>
        <w:t xml:space="preserve">=</w:t>
      </w:r>
      <w:r>
        <w:rPr>
          <w:b/>
        </w:rPr>
        <w:t xml:space="preserve"> 0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soluciones de cada una de las siguientes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61px; height:4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analíticamente el siguiente sistema e interprétalo gráficamente: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3px; height:4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soluciones de este sistema: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3px; height:4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soluciones del sistema: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5px; height:4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Resuelve, aplicando el método de Gauss, el siguiente sistema de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2px; height:5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Justifica, usando el método de Gauss, que el siguiente sistema de ecuaciones tiene infinitas soluciones (es compatible indeterminado):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16px; height:6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Alberto compró 3 bolígrafos y 2 cuadernos, pagando en total 2,9 euros. Una semana después, los bolígrafos tenían un 20% de descuento y los cuadernos, un 15%. Si los hubiera comprado con estas rebajas, habría tenido que pagar 2,42 euros. ¿Cuánto le costó a Alberto cada bolígrafo y cuánto cada cuaderno?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 interpreta gráficamente la inecuación: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≤</w:t>
      </w:r>
      <w:r>
        <w:rPr>
          <w:b/>
        </w:rPr>
        <w:t xml:space="preserve"> 0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7px; height:3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rPr>
          <w:b/>
        </w:rPr>
        <w:t xml:space="preserve">b) 8</w:t>
      </w:r>
      <w:r>
        <w:rPr>
          <w:b/>
          <w:i/>
          <w:iCs/>
          <w:vertAlign w:val="superscript"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</w:t>
      </w:r>
      <w:r>
        <w:rPr>
          <w:b/>
          <w:vertAlign w:val="superscript"/>
        </w:rPr>
        <w:t xml:space="preserve">2</w:t>
      </w:r>
      <w:r>
        <w:rPr>
          <w:b/>
          <w:i/>
          <w:iCs/>
          <w:vertAlign w:val="superscript"/>
        </w:rPr>
        <w:t xml:space="preserve">x</w:t>
      </w:r>
      <w:r>
        <w:rPr>
          <w:b/>
          <w:vertAlign w:val="superscript"/>
        </w:rPr>
        <w:t xml:space="preserve"> + 1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5 · 2</w:t>
      </w:r>
      <w:r>
        <w:rPr>
          <w:b/>
          <w:vertAlign w:val="superscript"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=</w:t>
      </w:r>
      <w:r>
        <w:rPr>
          <w:b/>
        </w:rPr>
        <w:t xml:space="preserve"> 0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El porcentaje (</w:t>
      </w:r>
      <w:r>
        <w:rPr>
          <w:b/>
          <w:i/>
          <w:iCs/>
        </w:rPr>
        <w:t xml:space="preserve">P</w:t>
      </w:r>
      <w:r>
        <w:rPr>
          <w:b/>
        </w:rPr>
        <w:t xml:space="preserve">) de personas afectadas por una enfermedad en una población viene dado por la expresión:</w:t>
      </w:r>
    </w:p>
    <w:p>
      <w:pPr>
        <w:jc w:val="center"/>
        <w:spacing w:after="100" w:line="240" w:lineRule="auto"/>
      </w:pPr>
      <w:r>
        <w:pict>
          <v:shape type="#_x0000_t75" style="width:73px; height:40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donde </w:t>
      </w:r>
      <w:r>
        <w:rPr>
          <w:b/>
          <w:i/>
          <w:iCs/>
        </w:rPr>
        <w:t xml:space="preserve">t</w:t>
      </w:r>
      <w:r>
        <w:rPr>
          <w:b/>
        </w:rPr>
        <w:t xml:space="preserve"> es el tiempo en semanas transcurridas desde el brote. ¿En cuánto tiempo se ve afectada el 75</w:t>
      </w:r>
      <w:r>
        <w:rPr>
          <w:b/>
        </w:rPr>
        <w:t xml:space="preserve"> </w:t>
      </w:r>
      <w:r>
        <w:rPr>
          <w:b/>
        </w:rPr>
        <w:t xml:space="preserve">% de la población?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rPr/>
        <w:t xml:space="preserve">│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5</w:t>
      </w:r>
      <w:r>
        <w:rPr>
          <w:b/>
          <w:i/>
          <w:iCs/>
        </w:rPr>
        <w:t xml:space="preserve">x</w:t>
      </w:r>
      <w:r>
        <w:rPr>
          <w:b/>
        </w:rPr>
        <w:t xml:space="preserve">│</w:t>
      </w:r>
      <w:r>
        <w:rPr>
          <w:b/>
        </w:rPr>
        <w:t xml:space="preserve">=</w:t>
      </w:r>
      <w:r>
        <w:rPr>
          <w:b/>
        </w:rPr>
        <w:t xml:space="preserve"> 2│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5│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este sistema: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1px; height:60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altura de un trapecio, sabiendo que las bases miden 36 cm y 15 cm, y los lados no paralelos miden 13 cm y 20 cm.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inecuación: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64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C7A584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2020-05-12T11:11:21+02:00</dcterms:created>
  <dcterms:modified xsi:type="dcterms:W3CDTF">2020-05-12T11:11:21+02:00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